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11BDA" w14:textId="77777777" w:rsidR="00024672" w:rsidRDefault="00000000">
      <w:pPr>
        <w:spacing w:line="480" w:lineRule="exact"/>
        <w:jc w:val="center"/>
        <w:rPr>
          <w:rFonts w:ascii="黑体" w:eastAsia="黑体" w:hAnsi="黑体" w:cs="黑体"/>
          <w:b/>
          <w:bCs/>
          <w:sz w:val="32"/>
          <w:szCs w:val="32"/>
        </w:rPr>
      </w:pPr>
      <w:r>
        <w:rPr>
          <w:rFonts w:ascii="黑体" w:eastAsia="黑体" w:hAnsi="黑体" w:cs="黑体" w:hint="eastAsia"/>
          <w:b/>
          <w:bCs/>
          <w:sz w:val="32"/>
          <w:szCs w:val="32"/>
        </w:rPr>
        <w:t>2022年房屋修缮行业职业技能等级直接认定评价通知</w:t>
      </w:r>
    </w:p>
    <w:p w14:paraId="38E65F6D" w14:textId="77777777" w:rsidR="00024672" w:rsidRDefault="00000000">
      <w:pPr>
        <w:spacing w:line="480" w:lineRule="exact"/>
        <w:jc w:val="center"/>
        <w:rPr>
          <w:rFonts w:ascii="华文中宋" w:eastAsia="华文中宋" w:hAnsi="华文中宋" w:cs="新宋体"/>
          <w:b/>
          <w:bCs/>
          <w:sz w:val="32"/>
          <w:szCs w:val="32"/>
        </w:rPr>
      </w:pPr>
      <w:r>
        <w:rPr>
          <w:rFonts w:ascii="黑体" w:eastAsia="黑体" w:hAnsi="黑体" w:cs="黑体" w:hint="eastAsia"/>
          <w:b/>
          <w:bCs/>
          <w:sz w:val="32"/>
          <w:szCs w:val="32"/>
        </w:rPr>
        <w:t>（砌筑工 三级/高级）</w:t>
      </w:r>
      <w:r>
        <w:rPr>
          <w:rFonts w:ascii="华文中宋" w:eastAsia="华文中宋" w:hAnsi="华文中宋" w:cs="新宋体" w:hint="eastAsia"/>
          <w:b/>
          <w:bCs/>
          <w:sz w:val="32"/>
          <w:szCs w:val="32"/>
        </w:rPr>
        <w:t xml:space="preserve"> </w:t>
      </w:r>
    </w:p>
    <w:p w14:paraId="78E79B5B" w14:textId="77777777" w:rsidR="00024672" w:rsidRDefault="00024672">
      <w:pPr>
        <w:spacing w:line="480" w:lineRule="exact"/>
        <w:ind w:firstLineChars="200" w:firstLine="560"/>
        <w:jc w:val="center"/>
        <w:rPr>
          <w:rFonts w:ascii="仿宋" w:eastAsia="仿宋" w:hAnsi="仿宋" w:cs="仿宋"/>
          <w:sz w:val="28"/>
          <w:szCs w:val="28"/>
        </w:rPr>
      </w:pPr>
    </w:p>
    <w:p w14:paraId="683FEC31" w14:textId="77777777" w:rsidR="00024672" w:rsidRDefault="00024672">
      <w:pPr>
        <w:spacing w:line="480" w:lineRule="exact"/>
        <w:ind w:firstLineChars="200" w:firstLine="560"/>
        <w:jc w:val="center"/>
        <w:rPr>
          <w:rFonts w:ascii="仿宋" w:eastAsia="仿宋" w:hAnsi="仿宋" w:cs="仿宋"/>
          <w:sz w:val="28"/>
          <w:szCs w:val="28"/>
        </w:rPr>
      </w:pPr>
    </w:p>
    <w:p w14:paraId="7754F0A2" w14:textId="77777777" w:rsidR="00024672" w:rsidRDefault="0000000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为进一步加强本市住宅修缮行业人才队伍的建设，《人资源社会保障部办公厅关于支持企业大力开展》贯彻落实《上海市人力资源和社会保障局关于支持企业采取直接认定方式开展职业技能等级认定试点工作的通知》[沪人社职（2021）415号]、《上海市人力资源和社会保障局关于推进用人单位开展职业技能等级认定工作有关事项的通知（试行》 [沪人社职（2022）246号]。上海市房屋修建行业协会于近期开展房屋修缮行业职业技能等级直接认定评试点工作，现将职业技能等级直接认定评价（砌筑工  三级/高级）事项通知如下：</w:t>
      </w:r>
    </w:p>
    <w:p w14:paraId="10A07915" w14:textId="77777777" w:rsidR="00024672" w:rsidRDefault="00000000">
      <w:pPr>
        <w:snapToGrid w:val="0"/>
        <w:spacing w:line="480" w:lineRule="exact"/>
        <w:ind w:firstLineChars="196" w:firstLine="551"/>
        <w:rPr>
          <w:rFonts w:ascii="仿宋" w:eastAsia="仿宋" w:hAnsi="仿宋" w:cs="仿宋"/>
          <w:b/>
          <w:bCs/>
          <w:sz w:val="28"/>
          <w:szCs w:val="28"/>
        </w:rPr>
      </w:pPr>
      <w:r>
        <w:rPr>
          <w:rFonts w:ascii="仿宋" w:eastAsia="仿宋" w:hAnsi="仿宋" w:cs="仿宋" w:hint="eastAsia"/>
          <w:b/>
          <w:bCs/>
          <w:sz w:val="28"/>
          <w:szCs w:val="28"/>
        </w:rPr>
        <w:t>一、适用对象</w:t>
      </w:r>
    </w:p>
    <w:p w14:paraId="7751C26A" w14:textId="77777777" w:rsidR="00024672" w:rsidRDefault="0000000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直接认定对象为上海市房屋修建行业协会会员单位，从事上海市房屋修缮职业的本企业职工（含劳务派遣、劳务外包等各类用工人员），在生产实际中从事技能工作多年、掌握高超技能、工作业绩突出，且已达到高级工（三级）及以上水平的一线在岗职工。</w:t>
      </w:r>
    </w:p>
    <w:p w14:paraId="169C47A8" w14:textId="77777777" w:rsidR="00024672" w:rsidRDefault="00000000">
      <w:pPr>
        <w:adjustRightInd w:val="0"/>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二、申报要求</w:t>
      </w:r>
    </w:p>
    <w:p w14:paraId="0475C849" w14:textId="77777777" w:rsidR="00024672" w:rsidRDefault="0000000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直接认定的申报方式经用人单位正式推荐，评价认定对象如实提交相关申报材料，由用人单位审核后统一办理申报手续，评价机构负责资格复核并办理相关手续。</w:t>
      </w:r>
    </w:p>
    <w:p w14:paraId="35913A3D" w14:textId="77777777" w:rsidR="00024672" w:rsidRDefault="00000000">
      <w:pPr>
        <w:snapToGrid w:val="0"/>
        <w:spacing w:line="480" w:lineRule="exact"/>
        <w:ind w:firstLineChars="196" w:firstLine="551"/>
        <w:rPr>
          <w:rFonts w:ascii="仿宋" w:eastAsia="仿宋" w:hAnsi="仿宋" w:cs="仿宋"/>
          <w:b/>
          <w:bCs/>
          <w:sz w:val="28"/>
          <w:szCs w:val="28"/>
        </w:rPr>
      </w:pPr>
      <w:r>
        <w:rPr>
          <w:rFonts w:ascii="仿宋" w:eastAsia="仿宋" w:hAnsi="仿宋" w:cs="仿宋" w:hint="eastAsia"/>
          <w:b/>
          <w:bCs/>
          <w:sz w:val="28"/>
          <w:szCs w:val="28"/>
        </w:rPr>
        <w:t>三、申报条件</w:t>
      </w:r>
    </w:p>
    <w:p w14:paraId="1F7405F6" w14:textId="77777777" w:rsidR="00024672" w:rsidRDefault="00000000">
      <w:pPr>
        <w:adjustRightInd w:val="0"/>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具备以下条件之一者，可由职工所在单位推荐申报直接认定：</w:t>
      </w:r>
    </w:p>
    <w:p w14:paraId="41157300" w14:textId="77777777" w:rsidR="00024672" w:rsidRDefault="00000000">
      <w:pPr>
        <w:adjustRightInd w:val="0"/>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1、符合国家职业标准中三级/高级工申报条件要求的</w:t>
      </w:r>
      <w:r>
        <w:rPr>
          <w:rFonts w:ascii="仿宋" w:eastAsia="仿宋" w:hAnsi="仿宋" w:cs="仿宋" w:hint="eastAsia"/>
          <w:sz w:val="28"/>
          <w:szCs w:val="28"/>
        </w:rPr>
        <w:t>：</w:t>
      </w:r>
    </w:p>
    <w:p w14:paraId="6EE9AF86" w14:textId="77777777" w:rsidR="00024672" w:rsidRDefault="0000000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（1）取得本职业中级职业资格证书后，连续从事本职业工作4年以上，经本职业高级正规培训达规定标准学时数，并取得毕（结）业证书。</w:t>
      </w:r>
    </w:p>
    <w:p w14:paraId="15FF906F" w14:textId="77777777" w:rsidR="00024672" w:rsidRDefault="0000000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（2）取得本职业中级职业资格证书后，连续从事本职业工作7年以上。</w:t>
      </w:r>
    </w:p>
    <w:p w14:paraId="0854A368" w14:textId="77777777" w:rsidR="00024672" w:rsidRDefault="00000000">
      <w:pPr>
        <w:adjustRightInd w:val="0"/>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2、结合《上海市人社局关于推进用人单位开展职业技能等级认定</w:t>
      </w:r>
      <w:r>
        <w:rPr>
          <w:rFonts w:ascii="仿宋" w:eastAsia="仿宋" w:hAnsi="仿宋" w:cs="仿宋" w:hint="eastAsia"/>
          <w:b/>
          <w:bCs/>
          <w:sz w:val="28"/>
          <w:szCs w:val="28"/>
        </w:rPr>
        <w:lastRenderedPageBreak/>
        <w:t>工作有关事项的通知（试行）》精神，对未取得相关职业技能等级证书的：</w:t>
      </w:r>
    </w:p>
    <w:p w14:paraId="320D7F49" w14:textId="77777777" w:rsidR="00024672" w:rsidRDefault="0000000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（1）在本职业（工种）等级相对应的生产一线岗位上任职，累计从事工作年限9年（含）以上的；</w:t>
      </w:r>
    </w:p>
    <w:p w14:paraId="4AD8D754" w14:textId="77777777" w:rsidR="00024672" w:rsidRDefault="00000000">
      <w:pPr>
        <w:adjustRightInd w:val="0"/>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（2）在本职业（工种）等级相对应的生产一线岗位上任职，累计从事工作年限满2年，具有高职或本科学历的（不受相关专业限制）；</w:t>
      </w:r>
    </w:p>
    <w:p w14:paraId="7BC99A1D" w14:textId="77777777" w:rsidR="00024672" w:rsidRDefault="00000000">
      <w:pPr>
        <w:snapToGrid w:val="0"/>
        <w:spacing w:line="480" w:lineRule="exact"/>
        <w:ind w:firstLineChars="196" w:firstLine="551"/>
        <w:rPr>
          <w:rFonts w:ascii="仿宋" w:eastAsia="仿宋" w:hAnsi="仿宋" w:cs="仿宋"/>
          <w:sz w:val="28"/>
          <w:szCs w:val="28"/>
        </w:rPr>
      </w:pPr>
      <w:r>
        <w:rPr>
          <w:rFonts w:ascii="仿宋" w:eastAsia="仿宋" w:hAnsi="仿宋" w:cs="仿宋" w:hint="eastAsia"/>
          <w:b/>
          <w:bCs/>
          <w:sz w:val="28"/>
          <w:szCs w:val="28"/>
          <w:highlight w:val="yellow"/>
        </w:rPr>
        <w:t>四、报名时间    2022年9月27日--2022年10月8日止</w:t>
      </w:r>
    </w:p>
    <w:p w14:paraId="002A3A42" w14:textId="77777777" w:rsidR="00024672" w:rsidRDefault="00000000">
      <w:pPr>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五、申报程序和要求</w:t>
      </w:r>
    </w:p>
    <w:p w14:paraId="6F09A2DB" w14:textId="77777777" w:rsidR="00024672" w:rsidRDefault="00000000">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1、申报程序：</w:t>
      </w:r>
    </w:p>
    <w:p w14:paraId="5FB9A431" w14:textId="77777777" w:rsidR="00024672" w:rsidRDefault="00000000">
      <w:pPr>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会员单位系统申报：</w:t>
      </w:r>
      <w:r>
        <w:rPr>
          <w:rFonts w:ascii="仿宋" w:eastAsia="仿宋" w:hAnsi="仿宋" w:cs="仿宋" w:hint="eastAsia"/>
          <w:sz w:val="28"/>
          <w:szCs w:val="28"/>
        </w:rPr>
        <w:t>进入上海市房屋修建行业协会官网（www.shsfxxh.com），登录会员单位信息服务管理系统，按要求填报相关申报信息，生成《上海市房屋修缮行业职业技能等级认定评价报名表》，同时下载相关申报资料，按要求填报完成后加盖推荐公章，以PDF文件格式上传相关资料，纸质资料报送市修缮协会。</w:t>
      </w:r>
    </w:p>
    <w:p w14:paraId="6FDCE4F5" w14:textId="77777777" w:rsidR="00024672" w:rsidRDefault="00000000">
      <w:pPr>
        <w:spacing w:line="480" w:lineRule="exact"/>
        <w:ind w:firstLineChars="300" w:firstLine="843"/>
        <w:rPr>
          <w:rFonts w:ascii="仿宋" w:eastAsia="仿宋" w:hAnsi="仿宋" w:cs="仿宋"/>
          <w:b/>
          <w:bCs/>
          <w:sz w:val="28"/>
          <w:szCs w:val="28"/>
        </w:rPr>
      </w:pPr>
      <w:r>
        <w:rPr>
          <w:rFonts w:ascii="仿宋" w:eastAsia="仿宋" w:hAnsi="仿宋" w:cs="仿宋" w:hint="eastAsia"/>
          <w:b/>
          <w:bCs/>
          <w:sz w:val="28"/>
          <w:szCs w:val="28"/>
        </w:rPr>
        <w:t>2、资料报送内容：</w:t>
      </w:r>
    </w:p>
    <w:p w14:paraId="08488032" w14:textId="77777777" w:rsidR="00024672" w:rsidRDefault="00000000">
      <w:pPr>
        <w:spacing w:line="480" w:lineRule="exact"/>
        <w:ind w:firstLineChars="300" w:firstLine="843"/>
        <w:rPr>
          <w:rFonts w:ascii="仿宋" w:eastAsia="仿宋" w:hAnsi="仿宋" w:cs="仿宋"/>
          <w:b/>
          <w:bCs/>
          <w:sz w:val="28"/>
          <w:szCs w:val="28"/>
        </w:rPr>
      </w:pPr>
      <w:r>
        <w:rPr>
          <w:rFonts w:ascii="仿宋" w:eastAsia="仿宋" w:hAnsi="仿宋" w:cs="仿宋" w:hint="eastAsia"/>
          <w:b/>
          <w:bCs/>
          <w:sz w:val="28"/>
          <w:szCs w:val="28"/>
        </w:rPr>
        <w:t>（1）申报人资料提交</w:t>
      </w:r>
    </w:p>
    <w:p w14:paraId="606AB4EF" w14:textId="77777777" w:rsidR="00024672" w:rsidRDefault="0000000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A、《上海市房屋修缮行业职业技能等级认定评价报名表》</w:t>
      </w:r>
    </w:p>
    <w:p w14:paraId="78AC2C8E" w14:textId="77777777" w:rsidR="00024672" w:rsidRDefault="0000000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B、工作业绩申报表（按照填表说明和要求填写）：</w:t>
      </w:r>
    </w:p>
    <w:p w14:paraId="00364DD5" w14:textId="77777777" w:rsidR="00024672" w:rsidRDefault="0000000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基本情况表，主要学历表，主要工作经历表，工作业绩材料清单，专利、奖励、荣誉、论文及项目成果清单，工作技术小结。</w:t>
      </w:r>
    </w:p>
    <w:p w14:paraId="3E549CCD" w14:textId="77777777" w:rsidR="00024672" w:rsidRDefault="0000000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C、身份证原件、复印件</w:t>
      </w:r>
    </w:p>
    <w:p w14:paraId="4F1035B2" w14:textId="77777777" w:rsidR="00024672" w:rsidRDefault="00000000">
      <w:pPr>
        <w:pStyle w:val="ab"/>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D、一寸白底彩色照片一张（近半年内拍摄）；</w:t>
      </w:r>
    </w:p>
    <w:p w14:paraId="3BE8D1FE" w14:textId="77777777" w:rsidR="00024672" w:rsidRDefault="00000000">
      <w:pPr>
        <w:pStyle w:val="ab"/>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E、个人社保证明及劳动合同等，相关资料需加盖单位公章（相关合同页码之间须有骑缝章）</w:t>
      </w:r>
    </w:p>
    <w:p w14:paraId="6DCCDF6D" w14:textId="77777777" w:rsidR="00024672" w:rsidRDefault="00000000">
      <w:pPr>
        <w:pStyle w:val="ab"/>
        <w:spacing w:line="480" w:lineRule="exact"/>
        <w:ind w:leftChars="266" w:left="559"/>
        <w:rPr>
          <w:rFonts w:ascii="仿宋" w:eastAsia="仿宋" w:hAnsi="仿宋" w:cs="仿宋"/>
          <w:sz w:val="28"/>
          <w:szCs w:val="28"/>
        </w:rPr>
      </w:pPr>
      <w:r>
        <w:rPr>
          <w:rFonts w:ascii="仿宋" w:eastAsia="仿宋" w:hAnsi="仿宋" w:cs="仿宋" w:hint="eastAsia"/>
          <w:sz w:val="28"/>
          <w:szCs w:val="28"/>
        </w:rPr>
        <w:t>a、会员单位在职职工个人社保缴纳记录证明复印件及劳动合同</w:t>
      </w:r>
    </w:p>
    <w:p w14:paraId="67A456DA" w14:textId="77777777" w:rsidR="00024672" w:rsidRDefault="00000000">
      <w:pPr>
        <w:pStyle w:val="ab"/>
        <w:spacing w:line="480" w:lineRule="exact"/>
        <w:ind w:leftChars="266" w:left="559"/>
        <w:rPr>
          <w:rFonts w:ascii="仿宋" w:eastAsia="仿宋" w:hAnsi="仿宋" w:cs="仿宋"/>
          <w:sz w:val="28"/>
          <w:szCs w:val="28"/>
        </w:rPr>
      </w:pPr>
      <w:r>
        <w:rPr>
          <w:rFonts w:ascii="仿宋" w:eastAsia="仿宋" w:hAnsi="仿宋" w:cs="仿宋" w:hint="eastAsia"/>
          <w:sz w:val="28"/>
          <w:szCs w:val="28"/>
        </w:rPr>
        <w:t>b、会员单位的下属单位的在职职工须提供子（分）公司与母公</w:t>
      </w:r>
    </w:p>
    <w:p w14:paraId="26A4C595" w14:textId="77777777" w:rsidR="00024672" w:rsidRDefault="00000000">
      <w:pPr>
        <w:pStyle w:val="ab"/>
        <w:spacing w:line="480" w:lineRule="exact"/>
        <w:rPr>
          <w:rFonts w:ascii="仿宋" w:eastAsia="仿宋" w:hAnsi="仿宋" w:cs="仿宋"/>
          <w:sz w:val="28"/>
          <w:szCs w:val="28"/>
        </w:rPr>
      </w:pPr>
      <w:r>
        <w:rPr>
          <w:rFonts w:ascii="仿宋" w:eastAsia="仿宋" w:hAnsi="仿宋" w:cs="仿宋" w:hint="eastAsia"/>
          <w:sz w:val="28"/>
          <w:szCs w:val="28"/>
        </w:rPr>
        <w:t>司（会员单位）相关证明文件（资料）和个人社保缴纳记录证明复印件及劳动合同</w:t>
      </w:r>
    </w:p>
    <w:p w14:paraId="1A3CBD8C" w14:textId="77777777" w:rsidR="00024672" w:rsidRDefault="00000000">
      <w:pPr>
        <w:pStyle w:val="ab"/>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c、劳务派遣工或劳务工，须提供其所属劳务公司与会员单位签订的劳务派遣（劳务）合同和个人与劳务公司签订的劳务派遣或劳务合</w:t>
      </w:r>
      <w:r>
        <w:rPr>
          <w:rFonts w:ascii="仿宋" w:eastAsia="仿宋" w:hAnsi="仿宋" w:cs="仿宋" w:hint="eastAsia"/>
          <w:sz w:val="28"/>
          <w:szCs w:val="28"/>
        </w:rPr>
        <w:lastRenderedPageBreak/>
        <w:t>同，以及个人社保缴纳证明复印件</w:t>
      </w:r>
    </w:p>
    <w:p w14:paraId="2740643A" w14:textId="77777777" w:rsidR="00024672" w:rsidRDefault="00000000">
      <w:pPr>
        <w:spacing w:line="480" w:lineRule="exact"/>
        <w:ind w:firstLineChars="200" w:firstLine="562"/>
        <w:rPr>
          <w:rFonts w:ascii="仿宋" w:eastAsia="仿宋" w:hAnsi="仿宋" w:cs="仿宋"/>
          <w:b/>
          <w:sz w:val="28"/>
          <w:szCs w:val="28"/>
        </w:rPr>
      </w:pPr>
      <w:r>
        <w:rPr>
          <w:rFonts w:ascii="仿宋" w:eastAsia="仿宋" w:hAnsi="仿宋" w:cs="仿宋" w:hint="eastAsia"/>
          <w:b/>
          <w:sz w:val="28"/>
          <w:szCs w:val="28"/>
        </w:rPr>
        <w:t>（2）申报推荐单位资料提交</w:t>
      </w:r>
    </w:p>
    <w:p w14:paraId="6C51B9AB" w14:textId="77777777" w:rsidR="00024672" w:rsidRDefault="0000000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A、《上海市房屋修建行业协会职业技能等级认定会员单位协议书》一式四份，责任人签字并加盖单位公章。</w:t>
      </w:r>
    </w:p>
    <w:p w14:paraId="164CC298" w14:textId="77777777" w:rsidR="00024672" w:rsidRDefault="0000000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B、职业技能等级直接认定评价人员名单汇总表</w:t>
      </w:r>
    </w:p>
    <w:p w14:paraId="19D2033C" w14:textId="77777777" w:rsidR="00024672" w:rsidRDefault="0000000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C、推荐单位职业技能等级直接认定评价综合评审评分表：</w:t>
      </w:r>
    </w:p>
    <w:p w14:paraId="28D2C940" w14:textId="77777777" w:rsidR="00024672" w:rsidRDefault="00000000">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a、职业道德评价表    b、工作业绩评审表</w:t>
      </w:r>
    </w:p>
    <w:p w14:paraId="397F556C" w14:textId="77777777" w:rsidR="00024672" w:rsidRDefault="00000000">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3、申报资料报送要求：</w:t>
      </w:r>
    </w:p>
    <w:p w14:paraId="64FCDA69" w14:textId="77777777" w:rsidR="00024672" w:rsidRDefault="00000000">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申报推荐单位按要求将上述申报资料以PDF文件格式上传至会员单位信息服务管理系统，同时提交纸质申报资料，并做好申报资料报送前的初审工作。</w:t>
      </w:r>
    </w:p>
    <w:p w14:paraId="5353E79A" w14:textId="77777777" w:rsidR="00024672" w:rsidRDefault="00000000">
      <w:pPr>
        <w:spacing w:line="480" w:lineRule="exact"/>
        <w:ind w:left="105" w:firstLineChars="200" w:firstLine="560"/>
        <w:rPr>
          <w:rFonts w:ascii="仿宋" w:eastAsia="仿宋" w:hAnsi="仿宋" w:cs="仿宋"/>
          <w:sz w:val="28"/>
          <w:szCs w:val="28"/>
        </w:rPr>
      </w:pPr>
      <w:r>
        <w:rPr>
          <w:rFonts w:ascii="仿宋" w:eastAsia="仿宋" w:hAnsi="仿宋" w:cs="仿宋" w:hint="eastAsia"/>
          <w:sz w:val="28"/>
          <w:szCs w:val="28"/>
        </w:rPr>
        <w:t>（1）申报资料中提供证明和印章等必须清晰、容易辨识；</w:t>
      </w:r>
    </w:p>
    <w:p w14:paraId="54E8E9A4" w14:textId="77777777" w:rsidR="00024672" w:rsidRDefault="00000000">
      <w:pPr>
        <w:spacing w:line="480" w:lineRule="exact"/>
        <w:ind w:left="105" w:firstLineChars="200" w:firstLine="560"/>
        <w:rPr>
          <w:rFonts w:ascii="仿宋" w:eastAsia="仿宋" w:hAnsi="仿宋" w:cs="仿宋"/>
          <w:sz w:val="28"/>
          <w:szCs w:val="28"/>
        </w:rPr>
      </w:pPr>
      <w:r>
        <w:rPr>
          <w:rFonts w:ascii="仿宋" w:eastAsia="仿宋" w:hAnsi="仿宋" w:cs="仿宋" w:hint="eastAsia"/>
          <w:sz w:val="28"/>
          <w:szCs w:val="28"/>
        </w:rPr>
        <w:t>（2）申报资料必须准确、真实、有效；</w:t>
      </w:r>
    </w:p>
    <w:p w14:paraId="06582B99" w14:textId="77777777" w:rsidR="00024672" w:rsidRDefault="00000000">
      <w:pPr>
        <w:spacing w:line="480" w:lineRule="exact"/>
        <w:ind w:left="105" w:firstLineChars="200" w:firstLine="560"/>
        <w:rPr>
          <w:rFonts w:ascii="仿宋" w:eastAsia="仿宋" w:hAnsi="仿宋" w:cs="仿宋"/>
          <w:sz w:val="28"/>
          <w:szCs w:val="28"/>
        </w:rPr>
      </w:pPr>
      <w:r>
        <w:rPr>
          <w:rFonts w:ascii="仿宋" w:eastAsia="仿宋" w:hAnsi="仿宋" w:cs="仿宋" w:hint="eastAsia"/>
          <w:sz w:val="28"/>
          <w:szCs w:val="28"/>
        </w:rPr>
        <w:t>（3）所有申报资料原件、复印件加盖公章；</w:t>
      </w:r>
    </w:p>
    <w:p w14:paraId="7F8D3916" w14:textId="77777777" w:rsidR="00024672" w:rsidRDefault="00000000">
      <w:pPr>
        <w:spacing w:line="480" w:lineRule="exact"/>
        <w:ind w:left="105" w:firstLineChars="200" w:firstLine="560"/>
        <w:rPr>
          <w:rFonts w:ascii="仿宋" w:eastAsia="仿宋" w:hAnsi="仿宋" w:cs="仿宋"/>
          <w:sz w:val="28"/>
          <w:szCs w:val="28"/>
        </w:rPr>
      </w:pPr>
      <w:r>
        <w:rPr>
          <w:rFonts w:ascii="仿宋" w:eastAsia="仿宋" w:hAnsi="仿宋" w:cs="仿宋" w:hint="eastAsia"/>
          <w:sz w:val="28"/>
          <w:szCs w:val="28"/>
        </w:rPr>
        <w:t>（4）纸质申报资料报送：</w:t>
      </w:r>
    </w:p>
    <w:p w14:paraId="67D3FD25" w14:textId="77777777" w:rsidR="00024672" w:rsidRDefault="00000000">
      <w:pPr>
        <w:spacing w:line="480" w:lineRule="exact"/>
        <w:ind w:left="105" w:firstLineChars="200" w:firstLine="560"/>
        <w:rPr>
          <w:rFonts w:ascii="仿宋" w:eastAsia="仿宋" w:hAnsi="仿宋" w:cs="仿宋"/>
          <w:sz w:val="28"/>
          <w:szCs w:val="28"/>
        </w:rPr>
      </w:pPr>
      <w:r>
        <w:rPr>
          <w:rFonts w:ascii="仿宋" w:eastAsia="仿宋" w:hAnsi="仿宋" w:cs="仿宋" w:hint="eastAsia"/>
          <w:sz w:val="28"/>
          <w:szCs w:val="28"/>
        </w:rPr>
        <w:t>A、须用A4纸打印，资料装订成册(个人资料和单位资料分别装订），一式五份，一人一档，档案袋封面张贴资料目录清单（附清单样装）；</w:t>
      </w:r>
    </w:p>
    <w:p w14:paraId="4AA373E5" w14:textId="77777777" w:rsidR="00024672" w:rsidRDefault="00000000">
      <w:pPr>
        <w:spacing w:line="480" w:lineRule="exact"/>
        <w:ind w:left="105" w:firstLineChars="200" w:firstLine="560"/>
        <w:rPr>
          <w:rFonts w:ascii="仿宋" w:eastAsia="仿宋" w:hAnsi="仿宋" w:cs="仿宋"/>
          <w:sz w:val="28"/>
          <w:szCs w:val="28"/>
        </w:rPr>
      </w:pPr>
      <w:r>
        <w:rPr>
          <w:rFonts w:ascii="仿宋" w:eastAsia="仿宋" w:hAnsi="仿宋" w:cs="仿宋" w:hint="eastAsia"/>
          <w:sz w:val="28"/>
          <w:szCs w:val="28"/>
        </w:rPr>
        <w:t>B、申报资料由会员单位人力资源部门统一报送，不接受推荐单位下属分（子）公司或劳务分包单位报送。</w:t>
      </w:r>
    </w:p>
    <w:p w14:paraId="7BA1F0E7" w14:textId="77777777" w:rsidR="00024672" w:rsidRDefault="00000000">
      <w:pPr>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4、纸质资料报送方式：</w:t>
      </w:r>
    </w:p>
    <w:p w14:paraId="0EA3D085" w14:textId="77777777" w:rsidR="00024672" w:rsidRDefault="00000000">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（1）报送地址：上海市房屋修建行业协会 武定路925号三楼</w:t>
      </w:r>
    </w:p>
    <w:p w14:paraId="3D8348DF" w14:textId="77777777" w:rsidR="00024672" w:rsidRDefault="00000000">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（2）联 系 人：钟佳良    </w:t>
      </w:r>
    </w:p>
    <w:p w14:paraId="708F6295" w14:textId="77777777" w:rsidR="00024672" w:rsidRDefault="00000000">
      <w:pPr>
        <w:snapToGrid w:val="0"/>
        <w:spacing w:line="480" w:lineRule="exact"/>
        <w:ind w:firstLineChars="200" w:firstLine="562"/>
        <w:rPr>
          <w:rFonts w:ascii="仿宋" w:eastAsia="仿宋" w:hAnsi="仿宋" w:cs="仿宋"/>
          <w:sz w:val="28"/>
          <w:szCs w:val="28"/>
        </w:rPr>
      </w:pPr>
      <w:r>
        <w:rPr>
          <w:rFonts w:ascii="仿宋" w:eastAsia="仿宋" w:hAnsi="仿宋" w:cs="仿宋" w:hint="eastAsia"/>
          <w:b/>
          <w:bCs/>
          <w:sz w:val="28"/>
          <w:szCs w:val="28"/>
        </w:rPr>
        <w:t xml:space="preserve">    </w:t>
      </w:r>
      <w:r>
        <w:rPr>
          <w:rFonts w:ascii="仿宋" w:eastAsia="仿宋" w:hAnsi="仿宋" w:cs="仿宋" w:hint="eastAsia"/>
          <w:sz w:val="28"/>
          <w:szCs w:val="28"/>
        </w:rPr>
        <w:t xml:space="preserve"> 联系电话：181-2112-2289  021-52665775*808</w:t>
      </w:r>
    </w:p>
    <w:p w14:paraId="47C5EA96" w14:textId="77777777" w:rsidR="00024672" w:rsidRDefault="00000000">
      <w:pPr>
        <w:spacing w:line="480" w:lineRule="exact"/>
        <w:ind w:left="105" w:firstLineChars="200" w:firstLine="560"/>
        <w:rPr>
          <w:rFonts w:ascii="仿宋" w:eastAsia="仿宋" w:hAnsi="仿宋" w:cs="仿宋"/>
          <w:b/>
          <w:bCs/>
          <w:sz w:val="28"/>
          <w:szCs w:val="28"/>
        </w:rPr>
      </w:pPr>
      <w:r>
        <w:rPr>
          <w:rFonts w:ascii="仿宋" w:eastAsia="仿宋" w:hAnsi="仿宋" w:cs="仿宋" w:hint="eastAsia"/>
          <w:sz w:val="28"/>
          <w:szCs w:val="28"/>
        </w:rPr>
        <w:t>（3）</w:t>
      </w:r>
      <w:r>
        <w:rPr>
          <w:rFonts w:ascii="仿宋" w:eastAsia="仿宋" w:hAnsi="仿宋" w:cs="仿宋" w:hint="eastAsia"/>
          <w:b/>
          <w:bCs/>
          <w:sz w:val="28"/>
          <w:szCs w:val="28"/>
          <w:highlight w:val="yellow"/>
        </w:rPr>
        <w:t>报送时间：2022年10月9-14日</w:t>
      </w:r>
    </w:p>
    <w:p w14:paraId="0EC54B18" w14:textId="77777777" w:rsidR="00024672" w:rsidRDefault="00000000">
      <w:pPr>
        <w:snapToGrid w:val="0"/>
        <w:spacing w:line="48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六、申报资料审核：</w:t>
      </w:r>
    </w:p>
    <w:p w14:paraId="41DE9FF3" w14:textId="77777777" w:rsidR="00024672" w:rsidRDefault="00000000">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采取集中报送，现场复核的方式。对推荐单位报送的申报资料进行资格复核，对不符合申报要求的当场予以退回，推荐单位按要求补充或修正相关申报资料后再次报审送复核至复核通过，复核结果可在会员单位信息服务管理系统中查询。</w:t>
      </w:r>
    </w:p>
    <w:p w14:paraId="14AB0B04" w14:textId="77777777" w:rsidR="00024672" w:rsidRDefault="00000000">
      <w:pPr>
        <w:snapToGrid w:val="0"/>
        <w:spacing w:line="480" w:lineRule="exact"/>
        <w:ind w:firstLineChars="200" w:firstLine="562"/>
        <w:rPr>
          <w:rFonts w:ascii="仿宋" w:eastAsia="仿宋" w:hAnsi="仿宋" w:cs="仿宋"/>
          <w:b/>
          <w:sz w:val="28"/>
          <w:szCs w:val="28"/>
        </w:rPr>
      </w:pPr>
      <w:r>
        <w:rPr>
          <w:rFonts w:ascii="仿宋" w:eastAsia="仿宋" w:hAnsi="仿宋" w:cs="仿宋" w:hint="eastAsia"/>
          <w:b/>
          <w:sz w:val="28"/>
          <w:szCs w:val="28"/>
        </w:rPr>
        <w:lastRenderedPageBreak/>
        <w:t>七、评价方案：</w:t>
      </w:r>
    </w:p>
    <w:p w14:paraId="00D254D9" w14:textId="77777777" w:rsidR="00024672" w:rsidRDefault="00000000">
      <w:pPr>
        <w:snapToGrid w:val="0"/>
        <w:spacing w:line="480" w:lineRule="exact"/>
        <w:ind w:firstLineChars="200" w:firstLine="562"/>
        <w:rPr>
          <w:rFonts w:ascii="仿宋" w:eastAsia="仿宋" w:hAnsi="仿宋" w:cs="仿宋"/>
          <w:sz w:val="28"/>
          <w:szCs w:val="28"/>
        </w:rPr>
      </w:pPr>
      <w:r>
        <w:rPr>
          <w:rFonts w:ascii="仿宋" w:eastAsia="仿宋" w:hAnsi="仿宋" w:cs="仿宋" w:hint="eastAsia"/>
          <w:b/>
          <w:sz w:val="28"/>
          <w:szCs w:val="28"/>
        </w:rPr>
        <w:t>1、评价科目：</w:t>
      </w:r>
      <w:r>
        <w:rPr>
          <w:rFonts w:ascii="仿宋" w:eastAsia="仿宋" w:hAnsi="仿宋" w:cs="仿宋" w:hint="eastAsia"/>
          <w:sz w:val="28"/>
          <w:szCs w:val="28"/>
        </w:rPr>
        <w:t>砌筑工三级/高级直接认定设置综合评审一个科目。</w:t>
      </w:r>
    </w:p>
    <w:p w14:paraId="200DCBBF" w14:textId="77777777" w:rsidR="00024672" w:rsidRDefault="00000000">
      <w:pPr>
        <w:snapToGrid w:val="0"/>
        <w:spacing w:line="480" w:lineRule="exact"/>
        <w:ind w:firstLineChars="200" w:firstLine="562"/>
        <w:rPr>
          <w:rFonts w:ascii="仿宋" w:eastAsia="仿宋" w:hAnsi="仿宋" w:cs="仿宋"/>
          <w:sz w:val="28"/>
          <w:szCs w:val="28"/>
        </w:rPr>
      </w:pPr>
      <w:r>
        <w:rPr>
          <w:rFonts w:ascii="仿宋" w:eastAsia="仿宋" w:hAnsi="仿宋" w:cs="仿宋" w:hint="eastAsia"/>
          <w:b/>
          <w:sz w:val="28"/>
          <w:szCs w:val="28"/>
        </w:rPr>
        <w:t>2、评价内容：</w:t>
      </w:r>
      <w:r>
        <w:rPr>
          <w:rFonts w:ascii="仿宋" w:eastAsia="仿宋" w:hAnsi="仿宋" w:cs="仿宋" w:hint="eastAsia"/>
          <w:sz w:val="28"/>
          <w:szCs w:val="28"/>
        </w:rPr>
        <w:t>包括职业道德评价、工作业绩评审（单位评价）、工作业绩评审（专家评审）三个环节。</w:t>
      </w:r>
    </w:p>
    <w:p w14:paraId="4C4E19BB" w14:textId="77777777" w:rsidR="00024672" w:rsidRDefault="00000000">
      <w:pPr>
        <w:pStyle w:val="2"/>
        <w:numPr>
          <w:ilvl w:val="1"/>
          <w:numId w:val="0"/>
        </w:numPr>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（1）职业道德评价是由申报单位人力资源管理部门牵头，对评价对象的职业道德相关内容开展内部自评，不通过的无法进入下一个环节的评价。</w:t>
      </w:r>
    </w:p>
    <w:p w14:paraId="6B3DFAE1" w14:textId="77777777" w:rsidR="00024672" w:rsidRDefault="00000000">
      <w:pPr>
        <w:pStyle w:val="2"/>
        <w:numPr>
          <w:ilvl w:val="1"/>
          <w:numId w:val="0"/>
        </w:numPr>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（2）工作业绩评审（申报单位评价）是由企业人力资源管理部门牵头，根据评价对象工作业绩申报表内容开展内部自评。</w:t>
      </w:r>
    </w:p>
    <w:p w14:paraId="43CE6719" w14:textId="77777777" w:rsidR="00024672" w:rsidRDefault="00000000">
      <w:pPr>
        <w:snapToGrid w:val="0"/>
        <w:spacing w:line="480" w:lineRule="exact"/>
        <w:ind w:firstLineChars="200" w:firstLine="560"/>
        <w:rPr>
          <w:rFonts w:ascii="仿宋" w:eastAsia="仿宋" w:hAnsi="仿宋" w:cs="仿宋"/>
          <w:bCs/>
          <w:color w:val="000000"/>
          <w:kern w:val="0"/>
          <w:sz w:val="28"/>
          <w:szCs w:val="28"/>
        </w:rPr>
      </w:pPr>
      <w:r>
        <w:rPr>
          <w:rFonts w:ascii="仿宋" w:eastAsia="仿宋" w:hAnsi="仿宋" w:cs="仿宋" w:hint="eastAsia"/>
          <w:bCs/>
          <w:color w:val="000000"/>
          <w:kern w:val="0"/>
          <w:sz w:val="28"/>
          <w:szCs w:val="28"/>
        </w:rPr>
        <w:t>（3）工作业绩评审（专家评审）是由上海市房屋修建行业协会牵头，根据评价对象个人申报、单位评价等内容组织专家开展评审。</w:t>
      </w:r>
    </w:p>
    <w:p w14:paraId="60561082" w14:textId="77777777" w:rsidR="00024672" w:rsidRDefault="00000000">
      <w:pPr>
        <w:snapToGrid w:val="0"/>
        <w:spacing w:line="480" w:lineRule="exact"/>
        <w:ind w:firstLineChars="200" w:firstLine="562"/>
        <w:rPr>
          <w:rFonts w:ascii="仿宋" w:eastAsia="仿宋" w:hAnsi="仿宋" w:cs="仿宋"/>
          <w:bCs/>
          <w:color w:val="000000"/>
          <w:kern w:val="0"/>
          <w:sz w:val="28"/>
          <w:szCs w:val="28"/>
        </w:rPr>
      </w:pPr>
      <w:r>
        <w:rPr>
          <w:rFonts w:ascii="仿宋" w:eastAsia="仿宋" w:hAnsi="仿宋" w:cs="仿宋" w:hint="eastAsia"/>
          <w:b/>
          <w:bCs/>
          <w:color w:val="000000"/>
          <w:kern w:val="0"/>
          <w:sz w:val="28"/>
          <w:szCs w:val="28"/>
        </w:rPr>
        <w:t>3、评审方式：</w:t>
      </w:r>
      <w:r>
        <w:rPr>
          <w:rFonts w:ascii="仿宋" w:eastAsia="仿宋" w:hAnsi="仿宋" w:cs="仿宋" w:hint="eastAsia"/>
          <w:bCs/>
          <w:color w:val="000000"/>
          <w:kern w:val="0"/>
          <w:sz w:val="28"/>
          <w:szCs w:val="28"/>
        </w:rPr>
        <w:t>采用书面材料审阅的方式进行。</w:t>
      </w:r>
    </w:p>
    <w:p w14:paraId="60C430AE" w14:textId="77777777" w:rsidR="00024672" w:rsidRDefault="00000000">
      <w:pPr>
        <w:pStyle w:val="2"/>
        <w:numPr>
          <w:ilvl w:val="1"/>
          <w:numId w:val="0"/>
        </w:numPr>
        <w:spacing w:line="480" w:lineRule="exact"/>
        <w:ind w:firstLineChars="200"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4、评审配分：</w:t>
      </w:r>
    </w:p>
    <w:p w14:paraId="618C5ACD" w14:textId="77777777" w:rsidR="00024672" w:rsidRDefault="00000000">
      <w:pPr>
        <w:pStyle w:val="2"/>
        <w:numPr>
          <w:ilvl w:val="1"/>
          <w:numId w:val="0"/>
        </w:numPr>
        <w:spacing w:line="48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总分100分，其中：职业道德评价（单位评价）配分为10分，工作业绩评审（单位评价）配分为20分，工作业绩评审（专家评审）配分为70分。</w:t>
      </w:r>
    </w:p>
    <w:p w14:paraId="60845146" w14:textId="77777777" w:rsidR="00024672" w:rsidRDefault="00000000">
      <w:pPr>
        <w:pStyle w:val="2"/>
        <w:numPr>
          <w:ilvl w:val="1"/>
          <w:numId w:val="0"/>
        </w:numPr>
        <w:spacing w:line="480" w:lineRule="exact"/>
        <w:ind w:firstLineChars="200" w:firstLine="562"/>
        <w:rPr>
          <w:rFonts w:ascii="仿宋" w:eastAsia="仿宋" w:hAnsi="仿宋" w:cs="仿宋"/>
          <w:b/>
          <w:color w:val="000000"/>
          <w:kern w:val="0"/>
          <w:sz w:val="28"/>
          <w:szCs w:val="28"/>
        </w:rPr>
      </w:pPr>
      <w:r>
        <w:rPr>
          <w:rFonts w:ascii="仿宋" w:eastAsia="仿宋" w:hAnsi="仿宋" w:cs="仿宋" w:hint="eastAsia"/>
          <w:b/>
          <w:color w:val="000000"/>
          <w:kern w:val="0"/>
          <w:sz w:val="28"/>
          <w:szCs w:val="28"/>
        </w:rPr>
        <w:t xml:space="preserve">八、认定评价费用： </w:t>
      </w:r>
    </w:p>
    <w:p w14:paraId="4F2ECC5C" w14:textId="77777777" w:rsidR="00024672" w:rsidRDefault="00000000">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500元/人，支付方式为银行转账。</w:t>
      </w:r>
    </w:p>
    <w:p w14:paraId="5162CEC5" w14:textId="77777777" w:rsidR="00024672" w:rsidRDefault="00024672">
      <w:pPr>
        <w:snapToGrid w:val="0"/>
        <w:spacing w:line="480" w:lineRule="exact"/>
        <w:ind w:firstLineChars="200" w:firstLine="560"/>
        <w:rPr>
          <w:rFonts w:ascii="仿宋" w:eastAsia="仿宋" w:hAnsi="仿宋" w:cs="仿宋"/>
          <w:sz w:val="28"/>
          <w:szCs w:val="28"/>
        </w:rPr>
      </w:pPr>
    </w:p>
    <w:p w14:paraId="56A3443D" w14:textId="77777777" w:rsidR="00024672" w:rsidRDefault="00000000">
      <w:pPr>
        <w:snapToGrid w:val="0"/>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银行账号：上海市房屋修建行业协会</w:t>
      </w:r>
    </w:p>
    <w:p w14:paraId="507DCED9" w14:textId="77777777" w:rsidR="00024672" w:rsidRDefault="00000000">
      <w:pPr>
        <w:snapToGrid w:val="0"/>
        <w:spacing w:line="480" w:lineRule="exact"/>
        <w:ind w:leftChars="267" w:left="2496" w:hangingChars="691" w:hanging="1935"/>
        <w:rPr>
          <w:rFonts w:ascii="仿宋" w:eastAsia="仿宋" w:hAnsi="仿宋" w:cs="仿宋"/>
          <w:sz w:val="28"/>
          <w:szCs w:val="28"/>
        </w:rPr>
      </w:pPr>
      <w:r>
        <w:rPr>
          <w:rFonts w:ascii="仿宋" w:eastAsia="仿宋" w:hAnsi="仿宋" w:cs="仿宋" w:hint="eastAsia"/>
          <w:sz w:val="28"/>
          <w:szCs w:val="28"/>
        </w:rPr>
        <w:t xml:space="preserve">          1001211319214482580          </w:t>
      </w:r>
    </w:p>
    <w:p w14:paraId="057529E3" w14:textId="77777777" w:rsidR="00024672" w:rsidRDefault="00000000">
      <w:pPr>
        <w:snapToGrid w:val="0"/>
        <w:spacing w:line="480" w:lineRule="exact"/>
        <w:ind w:leftChars="867" w:left="1821" w:firstLineChars="100" w:firstLine="280"/>
        <w:rPr>
          <w:rFonts w:ascii="仿宋" w:eastAsia="仿宋" w:hAnsi="仿宋" w:cs="仿宋"/>
          <w:sz w:val="28"/>
          <w:szCs w:val="28"/>
        </w:rPr>
      </w:pPr>
      <w:r>
        <w:rPr>
          <w:rFonts w:ascii="仿宋" w:eastAsia="仿宋" w:hAnsi="仿宋" w:cs="仿宋" w:hint="eastAsia"/>
          <w:sz w:val="28"/>
          <w:szCs w:val="28"/>
        </w:rPr>
        <w:t>工行上海静安支行</w:t>
      </w:r>
    </w:p>
    <w:p w14:paraId="7AD48EC7" w14:textId="77777777" w:rsidR="00024672" w:rsidRDefault="00024672">
      <w:pPr>
        <w:snapToGrid w:val="0"/>
        <w:spacing w:line="480" w:lineRule="exact"/>
        <w:ind w:left="560"/>
        <w:rPr>
          <w:rFonts w:ascii="仿宋" w:eastAsia="仿宋" w:hAnsi="仿宋" w:cs="仿宋"/>
          <w:sz w:val="28"/>
          <w:szCs w:val="28"/>
        </w:rPr>
      </w:pPr>
    </w:p>
    <w:p w14:paraId="477653AA" w14:textId="77777777" w:rsidR="00024672" w:rsidRDefault="00024672">
      <w:pPr>
        <w:snapToGrid w:val="0"/>
        <w:spacing w:line="480" w:lineRule="exact"/>
        <w:ind w:left="560"/>
        <w:jc w:val="right"/>
        <w:rPr>
          <w:rFonts w:ascii="仿宋" w:eastAsia="仿宋" w:hAnsi="仿宋" w:cs="仿宋"/>
          <w:sz w:val="28"/>
          <w:szCs w:val="28"/>
        </w:rPr>
      </w:pPr>
    </w:p>
    <w:p w14:paraId="217485D7" w14:textId="77777777" w:rsidR="00024672" w:rsidRDefault="00000000">
      <w:pPr>
        <w:snapToGrid w:val="0"/>
        <w:spacing w:line="480" w:lineRule="exact"/>
        <w:ind w:left="560"/>
        <w:jc w:val="right"/>
        <w:rPr>
          <w:rFonts w:ascii="仿宋" w:eastAsia="仿宋" w:hAnsi="仿宋" w:cs="仿宋"/>
          <w:sz w:val="28"/>
          <w:szCs w:val="28"/>
        </w:rPr>
      </w:pPr>
      <w:r>
        <w:rPr>
          <w:rFonts w:ascii="仿宋" w:eastAsia="仿宋" w:hAnsi="仿宋" w:cs="仿宋" w:hint="eastAsia"/>
          <w:sz w:val="28"/>
          <w:szCs w:val="28"/>
        </w:rPr>
        <w:t>上海市房屋修建行业协会</w:t>
      </w:r>
    </w:p>
    <w:p w14:paraId="0E3F3DDC" w14:textId="5F844DBE" w:rsidR="00024672" w:rsidRDefault="00000000">
      <w:pPr>
        <w:snapToGrid w:val="0"/>
        <w:spacing w:line="480" w:lineRule="exact"/>
        <w:ind w:left="560"/>
        <w:jc w:val="right"/>
        <w:rPr>
          <w:rFonts w:ascii="仿宋" w:eastAsia="仿宋" w:hAnsi="仿宋" w:cs="仿宋"/>
          <w:sz w:val="28"/>
          <w:szCs w:val="28"/>
        </w:rPr>
      </w:pPr>
      <w:r>
        <w:rPr>
          <w:rFonts w:ascii="仿宋" w:eastAsia="仿宋" w:hAnsi="仿宋" w:cs="仿宋" w:hint="eastAsia"/>
          <w:sz w:val="28"/>
          <w:szCs w:val="28"/>
        </w:rPr>
        <w:t>2022年9月2</w:t>
      </w:r>
      <w:r w:rsidR="00997F35">
        <w:rPr>
          <w:rFonts w:ascii="仿宋" w:eastAsia="仿宋" w:hAnsi="仿宋" w:cs="仿宋"/>
          <w:sz w:val="28"/>
          <w:szCs w:val="28"/>
        </w:rPr>
        <w:t>5</w:t>
      </w:r>
      <w:r>
        <w:rPr>
          <w:rFonts w:ascii="仿宋" w:eastAsia="仿宋" w:hAnsi="仿宋" w:cs="仿宋" w:hint="eastAsia"/>
          <w:sz w:val="28"/>
          <w:szCs w:val="28"/>
        </w:rPr>
        <w:t>日</w:t>
      </w:r>
    </w:p>
    <w:sectPr w:rsidR="00024672">
      <w:footerReference w:type="even" r:id="rId7"/>
      <w:footerReference w:type="default" r:id="rId8"/>
      <w:pgSz w:w="11906" w:h="16838"/>
      <w:pgMar w:top="1134" w:right="1701" w:bottom="1134" w:left="1701" w:header="851" w:footer="442" w:gutter="0"/>
      <w:pgNumType w:fmt="numberInDash"/>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57B364" w14:textId="77777777" w:rsidR="00C10E6F" w:rsidRDefault="00C10E6F">
      <w:r>
        <w:separator/>
      </w:r>
    </w:p>
  </w:endnote>
  <w:endnote w:type="continuationSeparator" w:id="0">
    <w:p w14:paraId="2FAB219E" w14:textId="77777777" w:rsidR="00C10E6F" w:rsidRDefault="00C10E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altName w:val="宋体"/>
    <w:panose1 w:val="02010600040101010101"/>
    <w:charset w:val="86"/>
    <w:family w:val="auto"/>
    <w:pitch w:val="variable"/>
    <w:sig w:usb0="00000287" w:usb1="080F0000" w:usb2="00000010" w:usb3="00000000" w:csb0="0004009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345B7" w14:textId="77777777" w:rsidR="00024672" w:rsidRDefault="00000000">
    <w:pPr>
      <w:pStyle w:val="a7"/>
      <w:framePr w:wrap="around" w:vAnchor="text" w:hAnchor="margin" w:xAlign="center" w:y="1"/>
      <w:rPr>
        <w:rStyle w:val="aa"/>
      </w:rPr>
    </w:pPr>
    <w:r>
      <w:fldChar w:fldCharType="begin"/>
    </w:r>
    <w:r>
      <w:rPr>
        <w:rStyle w:val="aa"/>
      </w:rPr>
      <w:instrText xml:space="preserve">PAGE  </w:instrText>
    </w:r>
    <w:r>
      <w:fldChar w:fldCharType="end"/>
    </w:r>
  </w:p>
  <w:p w14:paraId="5796536C" w14:textId="77777777" w:rsidR="00024672" w:rsidRDefault="00024672">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723F0" w14:textId="77777777" w:rsidR="00024672" w:rsidRDefault="00000000">
    <w:pPr>
      <w:pStyle w:val="a7"/>
      <w:jc w:val="center"/>
    </w:pPr>
    <w:r>
      <w:fldChar w:fldCharType="begin"/>
    </w:r>
    <w:r>
      <w:instrText xml:space="preserve"> PAGE   \* MERGEFORMAT </w:instrText>
    </w:r>
    <w:r>
      <w:fldChar w:fldCharType="separate"/>
    </w:r>
    <w:r>
      <w:rPr>
        <w:lang w:val="zh-CN"/>
      </w:rPr>
      <w:t>-</w:t>
    </w:r>
    <w:r>
      <w:t xml:space="preserve"> 4 -</w:t>
    </w:r>
    <w:r>
      <w:fldChar w:fldCharType="end"/>
    </w:r>
  </w:p>
  <w:p w14:paraId="256AB5A9" w14:textId="77777777" w:rsidR="00024672" w:rsidRDefault="0002467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1A1D0B" w14:textId="77777777" w:rsidR="00C10E6F" w:rsidRDefault="00C10E6F">
      <w:r>
        <w:separator/>
      </w:r>
    </w:p>
  </w:footnote>
  <w:footnote w:type="continuationSeparator" w:id="0">
    <w:p w14:paraId="2E81E565" w14:textId="77777777" w:rsidR="00C10E6F" w:rsidRDefault="00C10E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970C3"/>
    <w:multiLevelType w:val="multilevel"/>
    <w:tmpl w:val="03B970C3"/>
    <w:lvl w:ilvl="0">
      <w:start w:val="1"/>
      <w:numFmt w:val="chineseCountingThousand"/>
      <w:pStyle w:val="1"/>
      <w:suff w:val="space"/>
      <w:lvlText w:val="%1、"/>
      <w:lvlJc w:val="left"/>
      <w:pPr>
        <w:ind w:left="709" w:firstLine="0"/>
      </w:pPr>
      <w:rPr>
        <w:rFonts w:ascii="Times New Roman" w:eastAsia="仿宋_GB2312" w:hAnsi="Times New Roman" w:hint="default"/>
        <w:b/>
        <w:i w:val="0"/>
        <w:sz w:val="32"/>
      </w:rPr>
    </w:lvl>
    <w:lvl w:ilvl="1">
      <w:start w:val="1"/>
      <w:numFmt w:val="chineseCountingThousand"/>
      <w:pStyle w:val="2"/>
      <w:suff w:val="space"/>
      <w:lvlText w:val="（%2）"/>
      <w:lvlJc w:val="left"/>
      <w:pPr>
        <w:ind w:left="2835" w:firstLine="0"/>
      </w:pPr>
      <w:rPr>
        <w:rFonts w:hint="eastAsia"/>
      </w:rPr>
    </w:lvl>
    <w:lvl w:ilvl="2">
      <w:start w:val="1"/>
      <w:numFmt w:val="decimal"/>
      <w:pStyle w:val="3"/>
      <w:suff w:val="space"/>
      <w:lvlText w:val="%3、"/>
      <w:lvlJc w:val="left"/>
      <w:pPr>
        <w:ind w:left="0" w:firstLine="0"/>
      </w:pPr>
      <w:rPr>
        <w:rFonts w:hint="eastAsia"/>
      </w:rPr>
    </w:lvl>
    <w:lvl w:ilvl="3">
      <w:start w:val="1"/>
      <w:numFmt w:val="decimal"/>
      <w:pStyle w:val="4"/>
      <w:suff w:val="space"/>
      <w:lvlText w:val="（%4）"/>
      <w:lvlJc w:val="left"/>
      <w:pPr>
        <w:ind w:left="0" w:firstLine="0"/>
      </w:pPr>
      <w:rPr>
        <w:rFonts w:hint="eastAsia"/>
      </w:rPr>
    </w:lvl>
    <w:lvl w:ilvl="4">
      <w:start w:val="1"/>
      <w:numFmt w:val="decimal"/>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523253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NmZTQ5N2E2YzA2MzBiMmRlYjQ4NGUzZDViMjdhMWYifQ=="/>
  </w:docVars>
  <w:rsids>
    <w:rsidRoot w:val="78E27142"/>
    <w:rsid w:val="0000141C"/>
    <w:rsid w:val="00017A62"/>
    <w:rsid w:val="00024672"/>
    <w:rsid w:val="00025401"/>
    <w:rsid w:val="000E7B81"/>
    <w:rsid w:val="00107C7D"/>
    <w:rsid w:val="00172BC4"/>
    <w:rsid w:val="001D417E"/>
    <w:rsid w:val="002A77D8"/>
    <w:rsid w:val="002F1CFA"/>
    <w:rsid w:val="003555D5"/>
    <w:rsid w:val="00375F40"/>
    <w:rsid w:val="003A6870"/>
    <w:rsid w:val="003E3DFE"/>
    <w:rsid w:val="00404208"/>
    <w:rsid w:val="00472D89"/>
    <w:rsid w:val="00474CF3"/>
    <w:rsid w:val="00560674"/>
    <w:rsid w:val="005767C4"/>
    <w:rsid w:val="00625877"/>
    <w:rsid w:val="00634708"/>
    <w:rsid w:val="00660A25"/>
    <w:rsid w:val="007F592A"/>
    <w:rsid w:val="00802EDA"/>
    <w:rsid w:val="00837385"/>
    <w:rsid w:val="0085694D"/>
    <w:rsid w:val="008E1F1D"/>
    <w:rsid w:val="00960E35"/>
    <w:rsid w:val="009924CF"/>
    <w:rsid w:val="009961CC"/>
    <w:rsid w:val="00997F35"/>
    <w:rsid w:val="009F4354"/>
    <w:rsid w:val="00AF4EB7"/>
    <w:rsid w:val="00B03041"/>
    <w:rsid w:val="00BD1F42"/>
    <w:rsid w:val="00C10E6F"/>
    <w:rsid w:val="00C15D78"/>
    <w:rsid w:val="00C21E00"/>
    <w:rsid w:val="00C60FBE"/>
    <w:rsid w:val="00CA109B"/>
    <w:rsid w:val="00D020A5"/>
    <w:rsid w:val="00D17D25"/>
    <w:rsid w:val="00D5213D"/>
    <w:rsid w:val="00D5256D"/>
    <w:rsid w:val="00D64AE1"/>
    <w:rsid w:val="00D67347"/>
    <w:rsid w:val="00D824AA"/>
    <w:rsid w:val="00E01B0A"/>
    <w:rsid w:val="00E0680A"/>
    <w:rsid w:val="00E571F4"/>
    <w:rsid w:val="00E6190E"/>
    <w:rsid w:val="00F11E09"/>
    <w:rsid w:val="00F507FA"/>
    <w:rsid w:val="00F871C7"/>
    <w:rsid w:val="00F922B9"/>
    <w:rsid w:val="00FA4D09"/>
    <w:rsid w:val="00FD4873"/>
    <w:rsid w:val="01B33139"/>
    <w:rsid w:val="07CD5932"/>
    <w:rsid w:val="18F06ADC"/>
    <w:rsid w:val="263A35EB"/>
    <w:rsid w:val="28173C1D"/>
    <w:rsid w:val="39F056A9"/>
    <w:rsid w:val="3BBA42A4"/>
    <w:rsid w:val="55061FF6"/>
    <w:rsid w:val="59BF000E"/>
    <w:rsid w:val="5AFA7728"/>
    <w:rsid w:val="676C781B"/>
    <w:rsid w:val="6AB05443"/>
    <w:rsid w:val="75F608BE"/>
    <w:rsid w:val="78E27142"/>
    <w:rsid w:val="7AED4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A088521"/>
  <w15:docId w15:val="{0F3E76AC-BD09-4879-BFA5-E65900275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Dat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numPr>
        <w:numId w:val="1"/>
      </w:numPr>
      <w:adjustRightInd w:val="0"/>
      <w:snapToGrid w:val="0"/>
      <w:spacing w:beforeLines="100" w:line="360" w:lineRule="auto"/>
      <w:outlineLvl w:val="0"/>
    </w:pPr>
    <w:rPr>
      <w:rFonts w:eastAsia="仿宋_GB2312" w:cs="宋体"/>
      <w:b/>
      <w:bCs/>
      <w:kern w:val="44"/>
      <w:sz w:val="32"/>
      <w:szCs w:val="44"/>
    </w:rPr>
  </w:style>
  <w:style w:type="paragraph" w:styleId="2">
    <w:name w:val="heading 2"/>
    <w:basedOn w:val="a"/>
    <w:next w:val="a"/>
    <w:link w:val="20"/>
    <w:uiPriority w:val="9"/>
    <w:qFormat/>
    <w:pPr>
      <w:numPr>
        <w:ilvl w:val="1"/>
        <w:numId w:val="1"/>
      </w:numPr>
      <w:adjustRightInd w:val="0"/>
      <w:snapToGrid w:val="0"/>
      <w:spacing w:line="360" w:lineRule="auto"/>
      <w:outlineLvl w:val="1"/>
    </w:pPr>
    <w:rPr>
      <w:rFonts w:eastAsia="仿宋_GB2312" w:cs="宋体"/>
      <w:bCs/>
      <w:sz w:val="32"/>
      <w:szCs w:val="32"/>
    </w:rPr>
  </w:style>
  <w:style w:type="paragraph" w:styleId="3">
    <w:name w:val="heading 3"/>
    <w:basedOn w:val="a"/>
    <w:next w:val="a"/>
    <w:link w:val="30"/>
    <w:uiPriority w:val="9"/>
    <w:qFormat/>
    <w:pPr>
      <w:numPr>
        <w:ilvl w:val="2"/>
        <w:numId w:val="1"/>
      </w:numPr>
      <w:adjustRightInd w:val="0"/>
      <w:snapToGrid w:val="0"/>
      <w:spacing w:line="360" w:lineRule="auto"/>
      <w:ind w:firstLineChars="200" w:firstLine="200"/>
      <w:outlineLvl w:val="2"/>
    </w:pPr>
    <w:rPr>
      <w:rFonts w:eastAsia="仿宋_GB2312" w:cs="宋体"/>
      <w:bCs/>
      <w:sz w:val="32"/>
      <w:szCs w:val="32"/>
    </w:rPr>
  </w:style>
  <w:style w:type="paragraph" w:styleId="4">
    <w:name w:val="heading 4"/>
    <w:basedOn w:val="a"/>
    <w:next w:val="a"/>
    <w:link w:val="40"/>
    <w:uiPriority w:val="9"/>
    <w:qFormat/>
    <w:pPr>
      <w:numPr>
        <w:ilvl w:val="3"/>
        <w:numId w:val="1"/>
      </w:numPr>
      <w:adjustRightInd w:val="0"/>
      <w:snapToGrid w:val="0"/>
      <w:spacing w:line="360" w:lineRule="auto"/>
      <w:ind w:firstLineChars="200" w:firstLine="200"/>
      <w:outlineLvl w:val="3"/>
    </w:pPr>
    <w:rPr>
      <w:rFonts w:eastAsia="仿宋_GB2312" w:cs="宋体"/>
      <w:bCs/>
      <w:sz w:val="3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qFormat/>
    <w:pPr>
      <w:ind w:leftChars="2500" w:left="100"/>
    </w:pPr>
  </w:style>
  <w:style w:type="paragraph" w:styleId="a5">
    <w:name w:val="Balloon Text"/>
    <w:basedOn w:val="a"/>
    <w:link w:val="a6"/>
    <w:qFormat/>
    <w:rPr>
      <w:sz w:val="18"/>
      <w:szCs w:val="18"/>
    </w:rPr>
  </w:style>
  <w:style w:type="paragraph" w:styleId="a7">
    <w:name w:val="footer"/>
    <w:basedOn w:val="a"/>
    <w:uiPriority w:val="99"/>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character" w:styleId="aa">
    <w:name w:val="page number"/>
    <w:qFormat/>
  </w:style>
  <w:style w:type="paragraph" w:styleId="ab">
    <w:name w:val="No Spacing"/>
    <w:uiPriority w:val="1"/>
    <w:qFormat/>
    <w:pPr>
      <w:widowControl w:val="0"/>
      <w:jc w:val="both"/>
    </w:pPr>
    <w:rPr>
      <w:rFonts w:ascii="Calibri" w:eastAsia="宋体" w:hAnsi="Calibri" w:cs="Times New Roman"/>
      <w:kern w:val="2"/>
      <w:sz w:val="21"/>
      <w:szCs w:val="22"/>
    </w:rPr>
  </w:style>
  <w:style w:type="character" w:customStyle="1" w:styleId="a9">
    <w:name w:val="页眉 字符"/>
    <w:basedOn w:val="a0"/>
    <w:link w:val="a8"/>
    <w:qFormat/>
    <w:rPr>
      <w:rFonts w:ascii="Times New Roman" w:eastAsia="宋体" w:hAnsi="Times New Roman" w:cs="Times New Roman"/>
      <w:kern w:val="2"/>
      <w:sz w:val="18"/>
      <w:szCs w:val="18"/>
    </w:rPr>
  </w:style>
  <w:style w:type="character" w:customStyle="1" w:styleId="a6">
    <w:name w:val="批注框文本 字符"/>
    <w:basedOn w:val="a0"/>
    <w:link w:val="a5"/>
    <w:qFormat/>
    <w:rPr>
      <w:rFonts w:ascii="Times New Roman" w:eastAsia="宋体" w:hAnsi="Times New Roman" w:cs="Times New Roman"/>
      <w:kern w:val="2"/>
      <w:sz w:val="18"/>
      <w:szCs w:val="18"/>
    </w:rPr>
  </w:style>
  <w:style w:type="character" w:customStyle="1" w:styleId="10">
    <w:name w:val="标题 1 字符"/>
    <w:basedOn w:val="a0"/>
    <w:link w:val="1"/>
    <w:uiPriority w:val="9"/>
    <w:qFormat/>
    <w:rPr>
      <w:rFonts w:ascii="Times New Roman" w:eastAsia="仿宋_GB2312" w:hAnsi="Times New Roman" w:cs="宋体"/>
      <w:b/>
      <w:bCs/>
      <w:kern w:val="44"/>
      <w:sz w:val="32"/>
      <w:szCs w:val="44"/>
    </w:rPr>
  </w:style>
  <w:style w:type="character" w:customStyle="1" w:styleId="20">
    <w:name w:val="标题 2 字符"/>
    <w:basedOn w:val="a0"/>
    <w:link w:val="2"/>
    <w:uiPriority w:val="9"/>
    <w:qFormat/>
    <w:rPr>
      <w:rFonts w:ascii="Times New Roman" w:eastAsia="仿宋_GB2312" w:hAnsi="Times New Roman" w:cs="宋体"/>
      <w:bCs/>
      <w:kern w:val="2"/>
      <w:sz w:val="32"/>
      <w:szCs w:val="32"/>
    </w:rPr>
  </w:style>
  <w:style w:type="character" w:customStyle="1" w:styleId="30">
    <w:name w:val="标题 3 字符"/>
    <w:basedOn w:val="a0"/>
    <w:link w:val="3"/>
    <w:uiPriority w:val="9"/>
    <w:qFormat/>
    <w:rPr>
      <w:rFonts w:ascii="Times New Roman" w:eastAsia="仿宋_GB2312" w:hAnsi="Times New Roman" w:cs="宋体"/>
      <w:bCs/>
      <w:kern w:val="2"/>
      <w:sz w:val="32"/>
      <w:szCs w:val="32"/>
    </w:rPr>
  </w:style>
  <w:style w:type="character" w:customStyle="1" w:styleId="40">
    <w:name w:val="标题 4 字符"/>
    <w:basedOn w:val="a0"/>
    <w:link w:val="4"/>
    <w:uiPriority w:val="9"/>
    <w:qFormat/>
    <w:rPr>
      <w:rFonts w:ascii="Times New Roman" w:eastAsia="仿宋_GB2312" w:hAnsi="Times New Roman" w:cs="宋体"/>
      <w:bCs/>
      <w:kern w:val="2"/>
      <w:sz w:val="32"/>
      <w:szCs w:val="28"/>
    </w:rPr>
  </w:style>
  <w:style w:type="character" w:customStyle="1" w:styleId="a4">
    <w:name w:val="日期 字符"/>
    <w:basedOn w:val="a0"/>
    <w:link w:val="a3"/>
    <w:qFormat/>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4</Pages>
  <Words>375</Words>
  <Characters>2144</Characters>
  <Application>Microsoft Office Word</Application>
  <DocSecurity>0</DocSecurity>
  <Lines>17</Lines>
  <Paragraphs>5</Paragraphs>
  <ScaleCrop>false</ScaleCrop>
  <Company>Microsoft</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c:creator>
  <cp:lastModifiedBy>zjl</cp:lastModifiedBy>
  <cp:revision>24</cp:revision>
  <cp:lastPrinted>2022-09-23T02:08:00Z</cp:lastPrinted>
  <dcterms:created xsi:type="dcterms:W3CDTF">2021-12-01T12:10:00Z</dcterms:created>
  <dcterms:modified xsi:type="dcterms:W3CDTF">2022-09-25T07:44:00Z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7BE7D42B2A354E4DBA9FCACC0086277B</vt:lpwstr>
  </property>
</Properties>
</file>